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D5B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705860"/>
            <wp:effectExtent l="0" t="0" r="9525" b="2540"/>
            <wp:docPr id="1" name="图片 1" descr="5.《济南市建设工程施工图设计文件综合审查合格书》（含消防审核结果、人防审查）（示例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.《济南市建设工程施工图设计文件综合审查合格书》（含消防审核结果、人防审查）（示例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651885"/>
            <wp:effectExtent l="0" t="0" r="15240" b="5715"/>
            <wp:docPr id="2" name="图片 2" descr="5.《济南市建设工程施工图设计文件综合审查合格书》（含消防审核结果、人防审查）（示例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.《济南市建设工程施工图设计文件综合审查合格书》（含消防审核结果、人防审查）（示例2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5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BAB4D"/>
    <w:rsid w:val="796BA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2025-06-12T11:03:00Z</dcterms:created>
  <dc:creator>凉笙墨染</dc:creator>
  <cp:lastModifiedBy>凉笙墨染</cp:lastModifiedBy>
  <dcterms:modified xsi:type="dcterms:W3CDTF">2025-06-12T11:03:47Z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FD001E86ADEC627B80434A681CBA75B6_41</vt:lpwstr>
  </property>
</Properties>
</file>