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jc w:val="center"/>
        <w:rPr>
          <w:rFonts w:ascii="方正小标宋简体" w:hAnsi="方正小标宋简体" w:eastAsia="方正小标宋简体"/>
          <w:b/>
          <w:kern w:val="0"/>
          <w:sz w:val="44"/>
          <w:szCs w:val="44"/>
        </w:rPr>
      </w:pPr>
      <w:bookmarkStart w:id="3" w:name="_GoBack"/>
      <w:bookmarkEnd w:id="3"/>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撤销登记决定书</w:t>
      </w:r>
    </w:p>
    <w:p>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default" w:ascii="楷体_GB2312" w:hAnsi="宋体" w:eastAsia="楷体_GB2312" w:cs="Times New Roman"/>
          <w:sz w:val="32"/>
          <w:szCs w:val="32"/>
          <w:highlight w:val="none"/>
          <w:lang w:val="en-US"/>
        </w:rPr>
        <w:t>2025</w:t>
      </w:r>
      <w:r>
        <w:rPr>
          <w:rFonts w:hint="eastAsia" w:ascii="楷体_GB2312" w:hAnsi="宋体" w:eastAsia="楷体_GB2312" w:cs="Times New Roman"/>
          <w:sz w:val="32"/>
          <w:szCs w:val="32"/>
          <w:highlight w:val="none"/>
        </w:rPr>
        <w:t>〕</w:t>
      </w:r>
      <w:r>
        <w:rPr>
          <w:rFonts w:hint="eastAsia" w:ascii="楷体_GB2312" w:hAnsi="宋体" w:eastAsia="楷体_GB2312" w:cs="Times New Roman"/>
          <w:sz w:val="32"/>
          <w:szCs w:val="32"/>
          <w:highlight w:val="none"/>
          <w:lang w:eastAsia="zh-CN"/>
        </w:rPr>
        <w:t>第</w:t>
      </w:r>
      <w:r>
        <w:rPr>
          <w:rFonts w:hint="eastAsia" w:ascii="楷体_GB2312" w:hAnsi="宋体" w:eastAsia="楷体_GB2312" w:cs="Times New Roman"/>
          <w:sz w:val="32"/>
          <w:szCs w:val="32"/>
          <w:highlight w:val="none"/>
          <w:lang w:val="en-US" w:eastAsia="zh-CN"/>
        </w:rPr>
        <w:t>0</w:t>
      </w:r>
      <w:r>
        <w:rPr>
          <w:rFonts w:hint="default" w:ascii="楷体_GB2312" w:hAnsi="宋体" w:eastAsia="楷体_GB2312" w:cs="Times New Roman"/>
          <w:color w:val="0000FF"/>
          <w:sz w:val="32"/>
          <w:szCs w:val="32"/>
          <w:highlight w:val="none"/>
          <w:lang w:val="en-US" w:eastAsia="zh-CN"/>
        </w:rPr>
        <w:t>79</w:t>
      </w:r>
      <w:r>
        <w:rPr>
          <w:rFonts w:hint="eastAsia" w:ascii="楷体_GB2312" w:hAnsi="宋体" w:eastAsia="楷体_GB2312" w:cs="Times New Roman"/>
          <w:sz w:val="32"/>
          <w:szCs w:val="32"/>
          <w:highlight w:val="none"/>
          <w:lang w:val="en-US" w:eastAsia="zh-CN"/>
        </w:rPr>
        <w:t>号</w:t>
      </w:r>
      <w:r>
        <w:rPr>
          <w:rFonts w:hint="eastAsia" w:ascii="楷体_GB2312" w:hAnsi="宋体" w:eastAsia="楷体_GB2312" w:cs="Times New Roman"/>
          <w:sz w:val="32"/>
          <w:szCs w:val="32"/>
          <w:highlight w:val="none"/>
          <w:lang w:eastAsia="zh-CN"/>
        </w:rPr>
        <w:tab/>
      </w:r>
      <w:r>
        <w:rPr>
          <w:rFonts w:hint="eastAsia" w:ascii="楷体_GB2312" w:hAnsi="宋体" w:eastAsia="楷体_GB2312" w:cs="Times New Roman"/>
          <w:sz w:val="32"/>
          <w:szCs w:val="32"/>
          <w:highlight w:val="none"/>
          <w:lang w:eastAsia="zh-CN"/>
        </w:rPr>
        <w:tab/>
      </w:r>
    </w:p>
    <w:p>
      <w:pPr>
        <w:spacing w:line="460" w:lineRule="exact"/>
        <w:rPr>
          <w:rFonts w:hint="eastAsia" w:ascii="仿宋_GB2312" w:hAnsi="仿宋" w:eastAsia="仿宋_GB2312"/>
          <w:sz w:val="32"/>
          <w:szCs w:val="32"/>
        </w:rPr>
      </w:pPr>
      <w:r>
        <w:rPr>
          <w:sz w:val="32"/>
        </w:rPr>
        <mc:AlternateContent>
          <mc:Choice Requires="wps">
            <w:drawing>
              <wp:anchor distT="0" distB="0" distL="0" distR="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4"/>
                <wp:wrapNone/>
                <wp:docPr id="1027" name="直线 2"/>
                <wp:cNvGraphicFramePr/>
                <a:graphic xmlns:a="http://schemas.openxmlformats.org/drawingml/2006/main">
                  <a:graphicData uri="http://schemas.microsoft.com/office/word/2010/wordprocessingShape">
                    <wps:wsp>
                      <wps:cNvCnPr/>
                      <wps:spPr>
                        <a:xfrm flipV="1">
                          <a:off x="0" y="0"/>
                          <a:ext cx="5238750" cy="39370"/>
                        </a:xfrm>
                        <a:prstGeom prst="line">
                          <a:avLst/>
                        </a:prstGeom>
                        <a:ln w="317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wRm80QAAAAUBAAAPAAAAAAAAAAEAIAAAACIAAABkcnMvZG93bnJldi54bWxQSwECFAAUAAAACACH&#10;TuJAqwzJ4PIBAADqAwAADgAAAAAAAAABACAAAAAgAQAAZHJzL2Uyb0RvYy54bWxQSwUGAAAAAAYA&#10;BgBZAQAAhAUAAAAA&#10;">
                <v:fill on="f" focussize="0,0"/>
                <v:stroke weight="0.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default" w:ascii="仿宋_GB2312" w:hAnsi="仿宋" w:eastAsia="仿宋_GB2312" w:cs="Times New Roman"/>
          <w:color w:val="0000FF"/>
          <w:sz w:val="32"/>
          <w:szCs w:val="32"/>
          <w:lang w:val="en-US" w:eastAsia="zh-CN"/>
        </w:rPr>
        <w:t>济南宏寿建筑劳务有限公司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 w:eastAsia="仿宋_GB2312"/>
          <w:sz w:val="32"/>
          <w:szCs w:val="32"/>
          <w:lang w:val="en-US"/>
        </w:rPr>
      </w:pPr>
      <w:r>
        <w:rPr>
          <w:rFonts w:hint="eastAsia" w:ascii="仿宋_GB2312" w:hAnsi="仿宋" w:eastAsia="仿宋_GB2312"/>
          <w:sz w:val="32"/>
          <w:szCs w:val="32"/>
        </w:rPr>
        <w:t>统一社会信用代码:</w:t>
      </w:r>
      <w:r>
        <w:rPr>
          <w:rFonts w:hint="default" w:ascii="仿宋_GB2312" w:hAnsi="仿宋" w:eastAsia="仿宋_GB2312"/>
          <w:color w:val="0000FF"/>
          <w:sz w:val="32"/>
          <w:szCs w:val="32"/>
          <w:lang w:val="en-US" w:eastAsia="zh-CN"/>
        </w:rPr>
        <w:t>91370102MA3CMRK98G</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w:t>
      </w:r>
      <w:r>
        <w:rPr>
          <w:rFonts w:hint="default" w:ascii="仿宋_GB2312" w:hAnsi="仿宋" w:eastAsia="仿宋_GB2312"/>
          <w:color w:val="0000FF"/>
          <w:sz w:val="32"/>
          <w:szCs w:val="32"/>
          <w:lang w:val="en-US" w:eastAsia="zh-CN"/>
        </w:rPr>
        <w:t>刘爽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地址（住所）：</w:t>
      </w:r>
      <w:r>
        <w:rPr>
          <w:rFonts w:hint="eastAsia" w:ascii="仿宋_GB2312" w:hAnsi="仿宋" w:eastAsia="仿宋_GB2312"/>
          <w:color w:val="0000FF"/>
          <w:sz w:val="32"/>
          <w:szCs w:val="32"/>
        </w:rPr>
        <w:t>山东省济南市历下区山大路242-2号大东科技城1-403室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default" w:ascii="仿宋_GB2312" w:hAnsi="仿宋" w:eastAsia="仿宋_GB2312" w:cs="Times New Roman"/>
          <w:sz w:val="32"/>
          <w:szCs w:val="32"/>
          <w:lang w:val="en-US" w:eastAsia="zh-CN"/>
        </w:rPr>
        <w:t>济南宏寿建筑劳务有限公司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2016年11月29</w:t>
      </w:r>
      <w:r>
        <w:rPr>
          <w:rFonts w:hint="eastAsia" w:ascii="仿宋_GB2312" w:hAnsi="仿宋" w:eastAsia="仿宋_GB2312" w:cs="Times New Roman"/>
          <w:sz w:val="32"/>
          <w:szCs w:val="32"/>
          <w:lang w:val="en-US" w:eastAsia="zh-CN"/>
        </w:rPr>
        <w:t>日</w:t>
      </w:r>
      <w:r>
        <w:rPr>
          <w:rFonts w:hint="eastAsia" w:ascii="仿宋_GB2312" w:hAnsi="仿宋" w:eastAsia="仿宋_GB2312" w:cs="Times New Roman"/>
          <w:sz w:val="32"/>
          <w:szCs w:val="32"/>
          <w:lang w:eastAsia="zh-CN"/>
        </w:rPr>
        <w:t>向登记机关申请设立登记时，冒用</w:t>
      </w:r>
      <w:r>
        <w:rPr>
          <w:rFonts w:hint="default" w:ascii="仿宋_GB2312" w:hAnsi="仿宋" w:eastAsia="仿宋_GB2312" w:cs="Times New Roman"/>
          <w:color w:val="0000FF"/>
          <w:sz w:val="32"/>
          <w:szCs w:val="32"/>
          <w:lang w:val="en-US" w:eastAsia="zh-CN"/>
        </w:rPr>
        <w:t>杨少伟</w:t>
      </w:r>
      <w:r>
        <w:rPr>
          <w:rFonts w:hint="eastAsia" w:ascii="仿宋_GB2312" w:hAnsi="仿宋" w:eastAsia="仿宋_GB2312" w:cs="Times New Roman"/>
          <w:sz w:val="32"/>
          <w:szCs w:val="32"/>
          <w:lang w:eastAsia="zh-CN"/>
        </w:rPr>
        <w:t>身份证信息，将</w:t>
      </w:r>
      <w:r>
        <w:rPr>
          <w:rFonts w:hint="default" w:ascii="仿宋_GB2312" w:hAnsi="仿宋" w:eastAsia="仿宋_GB2312" w:cs="Times New Roman"/>
          <w:color w:val="0000FF"/>
          <w:sz w:val="32"/>
          <w:szCs w:val="32"/>
          <w:lang w:val="en-US" w:eastAsia="zh-CN"/>
        </w:rPr>
        <w:t>杨少伟</w:t>
      </w:r>
      <w:r>
        <w:rPr>
          <w:rFonts w:hint="eastAsia" w:ascii="仿宋_GB2312" w:hAnsi="仿宋" w:eastAsia="仿宋_GB2312" w:cs="Times New Roman"/>
          <w:sz w:val="32"/>
          <w:szCs w:val="32"/>
          <w:lang w:val="en-US" w:eastAsia="zh-CN"/>
        </w:rPr>
        <w:t>设立</w:t>
      </w:r>
      <w:r>
        <w:rPr>
          <w:rFonts w:hint="eastAsia" w:ascii="仿宋_GB2312" w:hAnsi="仿宋" w:eastAsia="仿宋_GB2312" w:cs="Times New Roman"/>
          <w:sz w:val="32"/>
          <w:szCs w:val="32"/>
          <w:lang w:eastAsia="zh-CN"/>
        </w:rPr>
        <w:t>为该公司</w:t>
      </w:r>
      <w:r>
        <w:rPr>
          <w:rFonts w:hint="eastAsia" w:ascii="仿宋_GB2312" w:hAnsi="仿宋" w:eastAsia="仿宋_GB2312" w:cs="Times New Roman"/>
          <w:color w:val="0000FF"/>
          <w:sz w:val="32"/>
          <w:szCs w:val="32"/>
          <w:lang w:val="en-US" w:eastAsia="zh-CN"/>
        </w:rPr>
        <w:t>股东、监事</w:t>
      </w:r>
      <w:r>
        <w:rPr>
          <w:rFonts w:hint="eastAsia" w:ascii="仿宋_GB2312" w:hAnsi="仿宋" w:eastAsia="仿宋_GB2312" w:cs="Times New Roman"/>
          <w:sz w:val="32"/>
          <w:szCs w:val="32"/>
          <w:lang w:eastAsia="zh-CN"/>
        </w:rPr>
        <w:t>。被许可人提交的是虚假材料，隐瞒重要事实。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经核实，</w:t>
      </w:r>
      <w:r>
        <w:rPr>
          <w:rFonts w:hint="eastAsia" w:ascii="仿宋_GB2312" w:hAnsi="仿宋" w:eastAsia="仿宋_GB2312" w:cs="Times New Roman"/>
          <w:color w:val="0000FF"/>
          <w:sz w:val="32"/>
          <w:szCs w:val="32"/>
          <w:lang w:eastAsia="zh-CN"/>
        </w:rPr>
        <w:t>20</w:t>
      </w:r>
      <w:r>
        <w:rPr>
          <w:rFonts w:hint="eastAsia" w:ascii="仿宋_GB2312" w:hAnsi="仿宋" w:eastAsia="仿宋_GB2312" w:cs="Times New Roman"/>
          <w:color w:val="0000FF"/>
          <w:sz w:val="32"/>
          <w:szCs w:val="32"/>
          <w:lang w:val="en-US" w:eastAsia="zh-CN"/>
        </w:rPr>
        <w:t>21</w:t>
      </w:r>
      <w:r>
        <w:rPr>
          <w:rFonts w:hint="eastAsia" w:ascii="仿宋_GB2312" w:hAnsi="仿宋" w:eastAsia="仿宋_GB2312" w:cs="Times New Roman"/>
          <w:color w:val="0000FF"/>
          <w:sz w:val="32"/>
          <w:szCs w:val="32"/>
          <w:lang w:eastAsia="zh-CN"/>
        </w:rPr>
        <w:t>年6月</w:t>
      </w:r>
      <w:r>
        <w:rPr>
          <w:rFonts w:hint="eastAsia" w:ascii="仿宋_GB2312" w:hAnsi="仿宋" w:eastAsia="仿宋_GB2312" w:cs="Times New Roman"/>
          <w:color w:val="0000FF"/>
          <w:sz w:val="32"/>
          <w:szCs w:val="32"/>
          <w:lang w:val="en-US" w:eastAsia="zh-CN"/>
        </w:rPr>
        <w:t>28</w:t>
      </w:r>
      <w:r>
        <w:rPr>
          <w:rFonts w:hint="eastAsia" w:ascii="仿宋_GB2312" w:hAnsi="仿宋" w:eastAsia="仿宋_GB2312" w:cs="Times New Roman"/>
          <w:sz w:val="32"/>
          <w:szCs w:val="32"/>
          <w:lang w:val="en-US" w:eastAsia="zh-CN"/>
        </w:rPr>
        <w:t>日</w:t>
      </w:r>
      <w:r>
        <w:rPr>
          <w:rFonts w:hint="eastAsia" w:ascii="仿宋_GB2312" w:hAnsi="仿宋" w:eastAsia="仿宋_GB2312" w:cs="Times New Roman"/>
          <w:sz w:val="32"/>
          <w:szCs w:val="32"/>
          <w:lang w:eastAsia="zh-CN"/>
        </w:rPr>
        <w:t>，</w:t>
      </w:r>
      <w:r>
        <w:rPr>
          <w:rFonts w:hint="default" w:ascii="仿宋_GB2312" w:hAnsi="仿宋" w:eastAsia="仿宋_GB2312" w:cs="Times New Roman"/>
          <w:color w:val="0000FF"/>
          <w:sz w:val="32"/>
          <w:szCs w:val="32"/>
          <w:lang w:val="en-US" w:eastAsia="zh-CN"/>
        </w:rPr>
        <w:t>济南宏寿建筑劳务有限公司</w:t>
      </w:r>
      <w:r>
        <w:rPr>
          <w:rFonts w:hint="eastAsia" w:ascii="仿宋_GB2312" w:hAnsi="仿宋" w:eastAsia="仿宋_GB2312" w:cs="Times New Roman"/>
          <w:sz w:val="32"/>
          <w:szCs w:val="32"/>
          <w:lang w:eastAsia="zh-CN"/>
        </w:rPr>
        <w:t>因公司成立后无正当理由超过6个月未开业的，或者开业后自行停业连续6个月以上，被济南市历下区市场监督管理局吊销营业执照（</w:t>
      </w:r>
      <w:r>
        <w:rPr>
          <w:rFonts w:hint="default" w:ascii="仿宋_GB2312" w:hAnsi="仿宋" w:eastAsia="仿宋_GB2312" w:cs="Times New Roman"/>
          <w:sz w:val="32"/>
          <w:szCs w:val="32"/>
          <w:lang w:val="en-US" w:eastAsia="zh-CN"/>
        </w:rPr>
        <w:t>吊销批准文号：</w:t>
      </w:r>
      <w:r>
        <w:rPr>
          <w:rFonts w:hint="default" w:ascii="仿宋_GB2312" w:hAnsi="仿宋" w:eastAsia="仿宋_GB2312" w:cs="Times New Roman"/>
          <w:color w:val="0000FF"/>
          <w:sz w:val="32"/>
          <w:szCs w:val="32"/>
          <w:lang w:val="en-US" w:eastAsia="zh-CN"/>
        </w:rPr>
        <w:t>济历下市监检处字</w:t>
      </w:r>
      <w:r>
        <w:rPr>
          <w:rFonts w:hint="eastAsia" w:ascii="仿宋_GB2312" w:hAnsi="仿宋" w:eastAsia="仿宋_GB2312" w:cs="Times New Roman"/>
          <w:color w:val="0000FF"/>
          <w:sz w:val="32"/>
          <w:szCs w:val="32"/>
          <w:lang w:eastAsia="zh-CN"/>
        </w:rPr>
        <w:t>〔20</w:t>
      </w:r>
      <w:r>
        <w:rPr>
          <w:rFonts w:hint="eastAsia" w:ascii="仿宋_GB2312" w:hAnsi="仿宋" w:eastAsia="仿宋_GB2312" w:cs="Times New Roman"/>
          <w:color w:val="0000FF"/>
          <w:sz w:val="32"/>
          <w:szCs w:val="32"/>
          <w:lang w:val="en-US" w:eastAsia="zh-CN"/>
        </w:rPr>
        <w:t>20</w:t>
      </w:r>
      <w:r>
        <w:rPr>
          <w:rFonts w:hint="eastAsia" w:ascii="仿宋_GB2312" w:hAnsi="仿宋" w:eastAsia="仿宋_GB2312" w:cs="Times New Roman"/>
          <w:color w:val="0000FF"/>
          <w:sz w:val="32"/>
          <w:szCs w:val="32"/>
          <w:lang w:eastAsia="zh-CN"/>
        </w:rPr>
        <w:t>〕</w:t>
      </w:r>
      <w:r>
        <w:rPr>
          <w:rFonts w:hint="default" w:ascii="仿宋_GB2312" w:hAnsi="仿宋" w:eastAsia="仿宋_GB2312" w:cs="Times New Roman"/>
          <w:color w:val="0000FF"/>
          <w:sz w:val="32"/>
          <w:szCs w:val="32"/>
          <w:lang w:val="en-US" w:eastAsia="zh-CN"/>
        </w:rPr>
        <w:t>125-0994号</w:t>
      </w:r>
      <w:r>
        <w:rPr>
          <w:rFonts w:hint="eastAsia" w:ascii="仿宋_GB2312" w:hAnsi="仿宋"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经向国家税务总局济南市历下区税务局、济南市公安局历下区分局二部门发函征询撤销意见，二部门在约定反馈时间内对撤销该市场主体均无异议。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登记的行为，违反了《中华人民共和国行政许可法》第三十一条“申请人申请行政许可，应当如实向行政机关提交有关材料和反映真实情况，并对其申请材料实质内容的真实性负责”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w:t>
      </w:r>
      <w:r>
        <w:rPr>
          <w:rFonts w:hint="eastAsia" w:ascii="仿宋_GB2312" w:hAnsi="仿宋" w:eastAsia="仿宋_GB2312" w:cs="Times New Roman"/>
          <w:sz w:val="32"/>
          <w:szCs w:val="32"/>
          <w:lang w:val="en-US" w:eastAsia="zh-CN"/>
        </w:rPr>
        <w:t>条</w:t>
      </w:r>
      <w:r>
        <w:rPr>
          <w:rFonts w:hint="eastAsia" w:ascii="仿宋_GB2312" w:hAnsi="仿宋" w:eastAsia="仿宋_GB2312" w:cs="Times New Roman"/>
          <w:sz w:val="32"/>
          <w:szCs w:val="32"/>
          <w:lang w:eastAsia="zh-CN"/>
        </w:rPr>
        <w:t>“被许可人以欺骗、贿赂等不正当手段取得行政许可的，应当予以撤销”、《中华人民共和国市场主体登记管理条例</w:t>
      </w:r>
      <w:r>
        <w:rPr>
          <w:rFonts w:hint="eastAsia" w:ascii="仿宋_GB2312" w:hAnsi="仿宋" w:eastAsia="仿宋_GB2312" w:cs="Times New Roman"/>
          <w:sz w:val="32"/>
          <w:szCs w:val="32"/>
          <w:lang w:val="en-US" w:eastAsia="zh-CN"/>
        </w:rPr>
        <w:t>实施细则</w:t>
      </w:r>
      <w:r>
        <w:rPr>
          <w:rFonts w:hint="eastAsia" w:ascii="仿宋_GB2312" w:hAnsi="仿宋" w:eastAsia="仿宋_GB2312" w:cs="Times New Roman"/>
          <w:sz w:val="32"/>
          <w:szCs w:val="32"/>
          <w:lang w:eastAsia="zh-CN"/>
        </w:rPr>
        <w:t>》第五十七条“同一登记包含多个登记事项，其中部分登记事项被认定为虚假，撤销虚假的登记事项不影响市场主体存续的，登记机关可以仅撤销虚假的登记事项”的规定，经研究决定</w:t>
      </w:r>
      <w:r>
        <w:rPr>
          <w:rFonts w:hint="eastAsia" w:ascii="仿宋_GB2312" w:hAnsi="仿宋_GB2312" w:eastAsia="仿宋_GB2312" w:cs="仿宋_GB2312"/>
          <w:sz w:val="32"/>
          <w:szCs w:val="32"/>
        </w:rPr>
        <w:t>撤销</w:t>
      </w:r>
      <w:r>
        <w:rPr>
          <w:rFonts w:hint="default" w:ascii="仿宋_GB2312" w:hAnsi="仿宋" w:eastAsia="仿宋_GB2312" w:cs="Times New Roman"/>
          <w:color w:val="0000FF"/>
          <w:sz w:val="32"/>
          <w:szCs w:val="32"/>
          <w:lang w:val="en-US" w:eastAsia="zh-CN"/>
        </w:rPr>
        <w:t>济南宏寿建筑劳务有限公司</w:t>
      </w:r>
      <w:r>
        <w:rPr>
          <w:rFonts w:hint="eastAsia" w:ascii="仿宋_GB2312" w:hAnsi="仿宋" w:eastAsia="仿宋_GB2312" w:cs="Times New Roman"/>
          <w:color w:val="0000FF"/>
          <w:sz w:val="32"/>
          <w:szCs w:val="32"/>
          <w:lang w:val="en-US" w:eastAsia="zh-CN"/>
        </w:rPr>
        <w:t>2016年11月29</w:t>
      </w:r>
      <w:r>
        <w:rPr>
          <w:rFonts w:hint="eastAsia" w:ascii="仿宋_GB2312" w:hAnsi="仿宋_GB2312" w:eastAsia="仿宋_GB2312" w:cs="仿宋_GB2312"/>
          <w:sz w:val="32"/>
          <w:szCs w:val="32"/>
          <w:lang w:val="en-US" w:eastAsia="zh-CN"/>
        </w:rPr>
        <w:t>日设立</w:t>
      </w:r>
      <w:r>
        <w:rPr>
          <w:rFonts w:hint="eastAsia" w:ascii="仿宋_GB2312" w:hAnsi="仿宋_GB2312" w:eastAsia="仿宋_GB2312" w:cs="仿宋_GB2312"/>
          <w:sz w:val="32"/>
          <w:szCs w:val="32"/>
        </w:rPr>
        <w:t>登记</w:t>
      </w:r>
      <w:r>
        <w:rPr>
          <w:rFonts w:hint="eastAsia" w:ascii="仿宋_GB2312" w:hAnsi="仿宋" w:eastAsia="仿宋_GB2312" w:cs="Times New Roman"/>
          <w:sz w:val="32"/>
          <w:szCs w:val="32"/>
          <w:lang w:eastAsia="zh-CN"/>
        </w:rPr>
        <w:t>中</w:t>
      </w:r>
      <w:r>
        <w:rPr>
          <w:rFonts w:hint="eastAsia" w:ascii="仿宋_GB2312" w:hAnsi="仿宋" w:eastAsia="仿宋_GB2312" w:cs="Times New Roman"/>
          <w:sz w:val="32"/>
          <w:szCs w:val="32"/>
          <w:lang w:val="en-US" w:eastAsia="zh-CN"/>
        </w:rPr>
        <w:t>将</w:t>
      </w:r>
      <w:r>
        <w:rPr>
          <w:rFonts w:hint="default" w:ascii="仿宋_GB2312" w:hAnsi="仿宋" w:eastAsia="仿宋_GB2312" w:cs="Times New Roman"/>
          <w:sz w:val="32"/>
          <w:szCs w:val="32"/>
          <w:lang w:val="en-US" w:eastAsia="zh-CN"/>
        </w:rPr>
        <w:t>杨少伟</w:t>
      </w:r>
      <w:r>
        <w:rPr>
          <w:rFonts w:hint="eastAsia" w:ascii="仿宋_GB2312" w:hAnsi="仿宋" w:eastAsia="仿宋_GB2312" w:cs="Times New Roman"/>
          <w:sz w:val="32"/>
          <w:szCs w:val="32"/>
          <w:lang w:eastAsia="zh-CN"/>
        </w:rPr>
        <w:t>设为</w:t>
      </w:r>
      <w:r>
        <w:rPr>
          <w:rFonts w:hint="eastAsia" w:ascii="仿宋_GB2312" w:hAnsi="仿宋" w:eastAsia="仿宋_GB2312" w:cs="Times New Roman"/>
          <w:color w:val="0000FF"/>
          <w:sz w:val="32"/>
          <w:szCs w:val="32"/>
          <w:lang w:eastAsia="zh-CN"/>
        </w:rPr>
        <w:t>股东、监事</w:t>
      </w:r>
      <w:r>
        <w:rPr>
          <w:rFonts w:hint="eastAsia" w:ascii="仿宋_GB2312" w:hAnsi="仿宋" w:eastAsia="仿宋_GB2312" w:cs="Times New Roman"/>
          <w:sz w:val="32"/>
          <w:szCs w:val="32"/>
          <w:lang w:eastAsia="zh-CN"/>
        </w:rPr>
        <w:t>的事项</w:t>
      </w:r>
      <w:r>
        <w:rPr>
          <w:rFonts w:hint="eastAsia" w:ascii="仿宋_GB2312" w:hAnsi="仿宋"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r>
        <w:rPr>
          <w:rFonts w:hint="eastAsia" w:ascii="仿宋_GB2312" w:hAnsi="仿宋" w:eastAsia="仿宋_GB2312" w:cs="Times New Roman"/>
          <w:sz w:val="32"/>
          <w:szCs w:val="32"/>
          <w:highlight w:val="none"/>
          <w:lang w:eastAsia="zh-CN"/>
        </w:rPr>
        <w:t xml:space="preserve">如对本决定不服，可以自收到本决定书之日起60日内向济南市历下区人民政府申请行政复议（地址：济南市历下区工业南路与二环东路交叉口东北180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r>
        <w:rPr>
          <w:rFonts w:hint="eastAsia" w:ascii="仿宋_GB2312" w:hAnsi="仿宋" w:eastAsia="仿宋_GB2312" w:cs="Times New Roman"/>
          <w:sz w:val="32"/>
          <w:szCs w:val="32"/>
          <w:highlight w:val="none"/>
          <w:lang w:eastAsia="zh-CN"/>
        </w:rPr>
        <w:t xml:space="preserve"> </w:t>
      </w:r>
    </w:p>
    <w:p>
      <w:pPr>
        <w:spacing w:line="460" w:lineRule="exact"/>
        <w:rPr>
          <w:rFonts w:hint="eastAsia" w:ascii="仿宋" w:hAnsi="仿宋" w:eastAsia="仿宋" w:cs="仿宋"/>
          <w:kern w:val="0"/>
          <w:sz w:val="32"/>
          <w:szCs w:val="32"/>
        </w:rPr>
      </w:pPr>
    </w:p>
    <w:p>
      <w:pPr>
        <w:spacing w:line="460" w:lineRule="exact"/>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rPr>
        <w:t xml:space="preserve">                     </w:t>
      </w:r>
      <w:r>
        <w:rPr>
          <w:rFonts w:hint="eastAsia" w:ascii="仿宋_GB2312" w:hAnsi="仿宋" w:eastAsia="仿宋_GB2312" w:cs="Times New Roman"/>
          <w:sz w:val="32"/>
          <w:szCs w:val="32"/>
          <w:lang w:eastAsia="zh-CN"/>
        </w:rPr>
        <w:t>济南市历下区行政审批服务局</w:t>
      </w:r>
    </w:p>
    <w:bookmarkEnd w:id="0"/>
    <w:p>
      <w:pPr>
        <w:keepNext w:val="0"/>
        <w:keepLines w:val="0"/>
        <w:pageBreakBefore w:val="0"/>
        <w:widowControl w:val="0"/>
        <w:kinsoku/>
        <w:wordWrap/>
        <w:overflowPunct/>
        <w:topLinePunct w:val="0"/>
        <w:autoSpaceDE/>
        <w:autoSpaceDN/>
        <w:bidi w:val="0"/>
        <w:adjustRightInd/>
        <w:snapToGrid/>
        <w:spacing w:line="700" w:lineRule="exact"/>
        <w:ind w:firstLine="4800" w:firstLineChars="1500"/>
        <w:textAlignment w:val="auto"/>
        <w:rPr>
          <w:rFonts w:hint="eastAsia" w:ascii="仿宋_GB2312" w:hAnsi="仿宋" w:eastAsia="仿宋_GB2312" w:cs="Times New Roman"/>
          <w:sz w:val="32"/>
          <w:szCs w:val="32"/>
          <w:highlight w:val="none"/>
          <w:lang w:eastAsia="zh-CN"/>
        </w:rPr>
      </w:pPr>
      <w:r>
        <w:rPr>
          <w:rFonts w:hint="default" w:ascii="仿宋_GB2312" w:hAnsi="仿宋" w:eastAsia="仿宋_GB2312" w:cs="Times New Roman"/>
          <w:sz w:val="32"/>
          <w:szCs w:val="32"/>
          <w:highlight w:val="none"/>
          <w:lang w:val="en-US" w:eastAsia="zh-CN"/>
        </w:rPr>
        <w:t>2025</w:t>
      </w:r>
      <w:r>
        <w:rPr>
          <w:rFonts w:hint="eastAsia" w:ascii="仿宋_GB2312" w:hAnsi="仿宋" w:eastAsia="仿宋_GB2312" w:cs="Times New Roman"/>
          <w:sz w:val="32"/>
          <w:szCs w:val="32"/>
          <w:highlight w:val="none"/>
          <w:lang w:eastAsia="zh-CN"/>
        </w:rPr>
        <w:t>年</w:t>
      </w:r>
      <w:r>
        <w:rPr>
          <w:rFonts w:hint="default" w:ascii="仿宋_GB2312" w:hAnsi="仿宋" w:eastAsia="仿宋_GB2312" w:cs="Times New Roman"/>
          <w:color w:val="0000FF"/>
          <w:sz w:val="32"/>
          <w:szCs w:val="32"/>
          <w:highlight w:val="none"/>
          <w:lang w:val="en-US" w:eastAsia="zh-CN"/>
        </w:rPr>
        <w:t>5</w:t>
      </w:r>
      <w:r>
        <w:rPr>
          <w:rFonts w:hint="eastAsia" w:ascii="仿宋_GB2312" w:hAnsi="仿宋" w:eastAsia="仿宋_GB2312" w:cs="Times New Roman"/>
          <w:color w:val="0000FF"/>
          <w:sz w:val="32"/>
          <w:szCs w:val="32"/>
          <w:highlight w:val="none"/>
          <w:lang w:eastAsia="zh-CN"/>
        </w:rPr>
        <w:t>月</w:t>
      </w:r>
      <w:r>
        <w:rPr>
          <w:rFonts w:hint="default" w:ascii="仿宋_GB2312" w:hAnsi="仿宋" w:eastAsia="仿宋_GB2312" w:cs="Times New Roman"/>
          <w:color w:val="0000FF"/>
          <w:sz w:val="32"/>
          <w:szCs w:val="32"/>
          <w:highlight w:val="none"/>
          <w:lang w:val="en-US" w:eastAsia="zh-CN"/>
        </w:rPr>
        <w:t>13</w:t>
      </w:r>
      <w:r>
        <w:rPr>
          <w:rFonts w:hint="eastAsia" w:ascii="仿宋_GB2312" w:hAnsi="仿宋" w:eastAsia="仿宋_GB2312" w:cs="Times New Roman"/>
          <w:sz w:val="32"/>
          <w:szCs w:val="32"/>
          <w:highlight w:val="none"/>
          <w:lang w:eastAsia="zh-CN"/>
        </w:rPr>
        <w:t>日</w:t>
      </w:r>
    </w:p>
    <w:p>
      <w:pPr>
        <w:spacing w:line="460" w:lineRule="exact"/>
        <w:ind w:firstLine="5280" w:firstLineChars="1650"/>
        <w:rPr>
          <w:rFonts w:hint="eastAsia" w:ascii="仿宋" w:hAnsi="仿宋" w:eastAsia="仿宋" w:cs="仿宋"/>
          <w:color w:val="000000"/>
          <w:kern w:val="0"/>
          <w:sz w:val="32"/>
          <w:szCs w:val="32"/>
        </w:rPr>
      </w:pPr>
    </w:p>
    <w:p>
      <w:pPr>
        <w:spacing w:line="460" w:lineRule="exact"/>
        <w:ind w:firstLine="5115" w:firstLineChars="1650"/>
        <w:rPr>
          <w:rFonts w:hint="eastAsia" w:ascii="仿宋" w:hAnsi="仿宋" w:eastAsia="仿宋" w:cs="仿宋"/>
          <w:color w:val="000000"/>
          <w:kern w:val="0"/>
          <w:sz w:val="31"/>
          <w:szCs w:val="31"/>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mQyNTQ3NzhmNzIwMTY1YWM4ZWMxYzEyNTFmNTgifQ=="/>
    <w:docVar w:name="KSO_WPS_MARK_KEY" w:val="426d5efc-8279-4c9c-aaec-f109be2c327b"/>
  </w:docVars>
  <w:rsids>
    <w:rsidRoot w:val="00000000"/>
    <w:rsid w:val="017B7436"/>
    <w:rsid w:val="01EB1CF2"/>
    <w:rsid w:val="05FD2B10"/>
    <w:rsid w:val="068A599D"/>
    <w:rsid w:val="07104474"/>
    <w:rsid w:val="0AA9774E"/>
    <w:rsid w:val="0B655F6A"/>
    <w:rsid w:val="0CF43046"/>
    <w:rsid w:val="0F65034F"/>
    <w:rsid w:val="12262085"/>
    <w:rsid w:val="13750046"/>
    <w:rsid w:val="16E61864"/>
    <w:rsid w:val="170B4940"/>
    <w:rsid w:val="172B0B5F"/>
    <w:rsid w:val="1B5328A7"/>
    <w:rsid w:val="1D8F14C4"/>
    <w:rsid w:val="1D927B8A"/>
    <w:rsid w:val="1FD50BC5"/>
    <w:rsid w:val="20485A20"/>
    <w:rsid w:val="21C85928"/>
    <w:rsid w:val="24034DB6"/>
    <w:rsid w:val="247448C8"/>
    <w:rsid w:val="26686201"/>
    <w:rsid w:val="275F6D2E"/>
    <w:rsid w:val="27B120AD"/>
    <w:rsid w:val="282770AD"/>
    <w:rsid w:val="28C26355"/>
    <w:rsid w:val="29CA0A2B"/>
    <w:rsid w:val="2B874C3A"/>
    <w:rsid w:val="2FE7381C"/>
    <w:rsid w:val="318B6972"/>
    <w:rsid w:val="37C06562"/>
    <w:rsid w:val="37CD7DAA"/>
    <w:rsid w:val="391E597F"/>
    <w:rsid w:val="3C805325"/>
    <w:rsid w:val="3E6A51C8"/>
    <w:rsid w:val="3FC6532D"/>
    <w:rsid w:val="42440147"/>
    <w:rsid w:val="45141581"/>
    <w:rsid w:val="45DB7136"/>
    <w:rsid w:val="47973596"/>
    <w:rsid w:val="48502432"/>
    <w:rsid w:val="49195CEC"/>
    <w:rsid w:val="4949192E"/>
    <w:rsid w:val="494B3C1B"/>
    <w:rsid w:val="4D0C1A5F"/>
    <w:rsid w:val="4DFD3691"/>
    <w:rsid w:val="4F7C07FB"/>
    <w:rsid w:val="53E53392"/>
    <w:rsid w:val="53EE6BC1"/>
    <w:rsid w:val="542B5209"/>
    <w:rsid w:val="55000B38"/>
    <w:rsid w:val="5639443B"/>
    <w:rsid w:val="59777658"/>
    <w:rsid w:val="5A88463F"/>
    <w:rsid w:val="5B767BC7"/>
    <w:rsid w:val="5CEB7836"/>
    <w:rsid w:val="5D93690C"/>
    <w:rsid w:val="5E0C323F"/>
    <w:rsid w:val="5EE17A4E"/>
    <w:rsid w:val="5F6757D4"/>
    <w:rsid w:val="5F7F0B8A"/>
    <w:rsid w:val="620D2BAD"/>
    <w:rsid w:val="62A9148D"/>
    <w:rsid w:val="67C45D73"/>
    <w:rsid w:val="685932D4"/>
    <w:rsid w:val="68906041"/>
    <w:rsid w:val="6B160A7F"/>
    <w:rsid w:val="6BDE6B8A"/>
    <w:rsid w:val="6FE37070"/>
    <w:rsid w:val="70925A72"/>
    <w:rsid w:val="723C2ADE"/>
    <w:rsid w:val="752452C2"/>
    <w:rsid w:val="76281D7B"/>
    <w:rsid w:val="77D756CD"/>
    <w:rsid w:val="77DC1F59"/>
    <w:rsid w:val="79B4320A"/>
    <w:rsid w:val="7AC73B44"/>
    <w:rsid w:val="7ADA2D9D"/>
    <w:rsid w:val="7BCE546F"/>
    <w:rsid w:val="7C7B3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906</Words>
  <Characters>977</Characters>
  <Paragraphs>28</Paragraphs>
  <TotalTime>17</TotalTime>
  <ScaleCrop>false</ScaleCrop>
  <LinksUpToDate>false</LinksUpToDate>
  <CharactersWithSpaces>1008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2017-12-21T06:52:00Z</dcterms:created>
  <dc:creator>lenovo</dc:creator>
  <cp:lastModifiedBy>上善若水</cp:lastModifiedBy>
  <cp:lastPrinted>2023-06-02T02:09:00Z</cp:lastPrinted>
  <dcterms:modified xsi:type="dcterms:W3CDTF">2025-05-14T08:46:31Z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29EB996F3B7D48D7B92788FB3D4FB788_13</vt:lpwstr>
  </property>
  <property fmtid="{D5CDD505-2E9C-101B-9397-08002B2CF9AE}" pid="4" name="KSOTemplateDocerSaveRecord">
    <vt:lpwstr>eyJoZGlkIjoiOGIyYjliMWQwZjRmMjhmMDljMWY5MjM3NWFkMGRhNTkiLCJ1c2VySWQiOiIxMDA4NzIyNzEwIn0=</vt:lpwstr>
  </property>
</Properties>
</file>