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730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施工方案</w:t>
      </w:r>
    </w:p>
    <w:p w14:paraId="3FEC6D46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2B226717">
      <w:pPr>
        <w:numPr>
          <w:ilvl w:val="0"/>
          <w:numId w:val="1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按所选事项不同，应包括：</w:t>
      </w:r>
      <w:r>
        <w:rPr>
          <w:rFonts w:hint="default"/>
          <w:sz w:val="36"/>
          <w:szCs w:val="36"/>
          <w:lang w:val="en-US" w:eastAsia="zh-CN"/>
        </w:rPr>
        <w:t>道路施工作业</w:t>
      </w:r>
      <w:r>
        <w:rPr>
          <w:rFonts w:hint="eastAsia"/>
          <w:sz w:val="36"/>
          <w:szCs w:val="36"/>
          <w:lang w:val="en-US" w:eastAsia="zh-CN"/>
        </w:rPr>
        <w:t>、</w:t>
      </w:r>
      <w:r>
        <w:rPr>
          <w:rFonts w:hint="default"/>
          <w:sz w:val="36"/>
          <w:szCs w:val="36"/>
          <w:lang w:val="en-US" w:eastAsia="zh-CN"/>
        </w:rPr>
        <w:t>原有设施保护</w:t>
      </w:r>
      <w:r>
        <w:rPr>
          <w:rFonts w:hint="eastAsia"/>
          <w:sz w:val="36"/>
          <w:szCs w:val="36"/>
          <w:lang w:val="en-US" w:eastAsia="zh-CN"/>
        </w:rPr>
        <w:t>、绿地恢复等方案；</w:t>
      </w:r>
    </w:p>
    <w:p w14:paraId="293359F7">
      <w:pPr>
        <w:numPr>
          <w:ilvl w:val="0"/>
          <w:numId w:val="1"/>
        </w:num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编制要点应包含：工程概况、工期安排、应急措施、恢复方案等内容、安全文明施工、道路施工封闭公告、相关图纸等。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5BDBE"/>
    <w:multiLevelType w:val="singleLevel"/>
    <w:tmpl w:val="38C5BD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C2066"/>
    <w:rsid w:val="729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2025-02-17T06:52:47Z</dcterms:created>
  <dc:creator>Administrator</dc:creator>
  <cp:lastModifiedBy>ATII</cp:lastModifiedBy>
  <dcterms:modified xsi:type="dcterms:W3CDTF">2025-02-17T07:02:29Z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eyJoZGlkIjoiNzU1NzRlY2M3Nzg2Njc3YTIwNzkwYzliOWVlNjgwZDgiLCJ1c2VySWQiOiI0MDYzMjc0NjkifQ==</vt:lpwstr>
  </property>
  <property fmtid="{D5CDD505-2E9C-101B-9397-08002B2CF9AE}" pid="4" name="ICV">
    <vt:lpwstr>0D58F8360D134BB3A94301D6C4453790_12</vt:lpwstr>
  </property>
</Properties>
</file>